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0CC0F8B3" w:rsidR="00F30B77" w:rsidRPr="00F30B77" w:rsidRDefault="00AF4D6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18F1DA19"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Good practice</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02BB8C36" w:rsidR="00F30B77" w:rsidRPr="00F30B77" w:rsidRDefault="00497CBB"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Good Practices on Home- Based Businesses</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tcPr>
          <w:p w14:paraId="23CFB3D5" w14:textId="6413722C" w:rsidR="00F30B77" w:rsidRPr="00F30B77" w:rsidRDefault="00AF23B7"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Audacity, Kindness, Mindset, Self- Awareness, Opportunity</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tcPr>
          <w:p w14:paraId="72F774E5" w14:textId="5DEA7DC1" w:rsidR="00F30B77" w:rsidRPr="00F30B77" w:rsidRDefault="00AF23B7"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ADDE</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F30B77" w:rsidRDefault="00F30B77" w:rsidP="00F30B77">
            <w:pPr>
              <w:rPr>
                <w:rFonts w:asciiTheme="minorHAnsi" w:hAnsiTheme="minorHAnsi" w:cstheme="minorHAnsi"/>
                <w:sz w:val="24"/>
                <w:szCs w:val="24"/>
                <w:lang w:val="en-GB"/>
              </w:rPr>
            </w:pPr>
            <w:r w:rsidRPr="00F30B77">
              <w:rPr>
                <w:rFonts w:asciiTheme="minorHAnsi" w:hAnsiTheme="minorHAnsi" w:cstheme="minorHAnsi"/>
                <w:sz w:val="24"/>
                <w:szCs w:val="24"/>
                <w:lang w:val="en-GB"/>
              </w:rPr>
              <w:t>ENGLISH</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23EAD12D" w:rsidR="00F30B77" w:rsidRPr="00F30B77" w:rsidRDefault="00AF4D65"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426C267D" w14:textId="387030A7" w:rsidR="00337CB2" w:rsidRDefault="00C03C2C" w:rsidP="00337CB2">
            <w:pPr>
              <w:jc w:val="both"/>
              <w:rPr>
                <w:rFonts w:asciiTheme="minorHAnsi" w:hAnsiTheme="minorHAnsi" w:cstheme="minorHAnsi"/>
                <w:b/>
                <w:bCs/>
                <w:color w:val="244061" w:themeColor="accent1" w:themeShade="80"/>
                <w:sz w:val="24"/>
                <w:szCs w:val="24"/>
                <w:lang w:val="en-US"/>
              </w:rPr>
            </w:pPr>
            <w:r>
              <w:rPr>
                <w:noProof/>
              </w:rPr>
              <w:drawing>
                <wp:anchor distT="0" distB="0" distL="114300" distR="114300" simplePos="0" relativeHeight="251649536" behindDoc="1" locked="0" layoutInCell="1" allowOverlap="1" wp14:anchorId="4C7D59F9" wp14:editId="0B2B170B">
                  <wp:simplePos x="0" y="0"/>
                  <wp:positionH relativeFrom="column">
                    <wp:posOffset>103505</wp:posOffset>
                  </wp:positionH>
                  <wp:positionV relativeFrom="paragraph">
                    <wp:posOffset>189230</wp:posOffset>
                  </wp:positionV>
                  <wp:extent cx="302895" cy="381000"/>
                  <wp:effectExtent l="0" t="0" r="1905" b="0"/>
                  <wp:wrapTight wrapText="bothSides">
                    <wp:wrapPolygon edited="0">
                      <wp:start x="0" y="0"/>
                      <wp:lineTo x="0" y="20520"/>
                      <wp:lineTo x="20377" y="20520"/>
                      <wp:lineTo x="20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82D75" w14:textId="75C8EE70" w:rsidR="00337CB2" w:rsidRPr="00337CB2" w:rsidRDefault="00337CB2" w:rsidP="00337CB2">
            <w:pPr>
              <w:jc w:val="both"/>
              <w:rPr>
                <w:rFonts w:asciiTheme="minorHAnsi" w:hAnsiTheme="minorHAnsi" w:cstheme="minorHAnsi"/>
                <w:b/>
                <w:bCs/>
                <w:i/>
                <w:iCs/>
                <w:color w:val="244061" w:themeColor="accent1" w:themeShade="80"/>
                <w:sz w:val="28"/>
                <w:szCs w:val="28"/>
                <w:lang w:val="en-US"/>
              </w:rPr>
            </w:pPr>
            <w:r w:rsidRPr="00337CB2">
              <w:rPr>
                <w:rFonts w:asciiTheme="minorHAnsi" w:hAnsiTheme="minorHAnsi" w:cstheme="minorHAnsi"/>
                <w:b/>
                <w:bCs/>
                <w:i/>
                <w:iCs/>
                <w:color w:val="244061" w:themeColor="accent1" w:themeShade="80"/>
                <w:sz w:val="28"/>
                <w:szCs w:val="28"/>
                <w:lang w:val="en-US"/>
              </w:rPr>
              <w:t xml:space="preserve">Audacity </w:t>
            </w:r>
          </w:p>
          <w:p w14:paraId="5554BDAA"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p>
          <w:p w14:paraId="2EFD0CA2"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 xml:space="preserve"> Motivation and perseverance</w:t>
            </w:r>
          </w:p>
          <w:p w14:paraId="3CDA6F94"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Stay focused and don't give up</w:t>
            </w:r>
          </w:p>
          <w:p w14:paraId="22F75A9B" w14:textId="77777777" w:rsidR="00337CB2" w:rsidRPr="00337CB2" w:rsidRDefault="00337CB2" w:rsidP="00337CB2">
            <w:pPr>
              <w:numPr>
                <w:ilvl w:val="0"/>
                <w:numId w:val="1"/>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 determined to turn your ideas into action and satisfy your need for achievement</w:t>
            </w:r>
          </w:p>
          <w:p w14:paraId="065BBDFC" w14:textId="77777777" w:rsidR="00337CB2" w:rsidRPr="00337CB2" w:rsidRDefault="00337CB2" w:rsidP="00337CB2">
            <w:pPr>
              <w:numPr>
                <w:ilvl w:val="0"/>
                <w:numId w:val="1"/>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 patient and keep trying, in the long run, to achieve your goals</w:t>
            </w:r>
          </w:p>
          <w:p w14:paraId="08941F94" w14:textId="77777777" w:rsidR="00337CB2" w:rsidRPr="00337CB2" w:rsidRDefault="00337CB2" w:rsidP="00337CB2">
            <w:pPr>
              <w:numPr>
                <w:ilvl w:val="0"/>
                <w:numId w:val="1"/>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Resist pressure, adversity and temporary failure</w:t>
            </w:r>
          </w:p>
          <w:p w14:paraId="358C18A1" w14:textId="69ACDFB0" w:rsidR="00337CB2" w:rsidRPr="00337CB2" w:rsidRDefault="00C03C2C" w:rsidP="00337CB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1584" behindDoc="1" locked="0" layoutInCell="1" allowOverlap="1" wp14:anchorId="16C58BE5" wp14:editId="26505A3F">
                  <wp:simplePos x="0" y="0"/>
                  <wp:positionH relativeFrom="column">
                    <wp:posOffset>41275</wp:posOffset>
                  </wp:positionH>
                  <wp:positionV relativeFrom="paragraph">
                    <wp:posOffset>94731</wp:posOffset>
                  </wp:positionV>
                  <wp:extent cx="298450" cy="372110"/>
                  <wp:effectExtent l="0" t="0" r="6350" b="8890"/>
                  <wp:wrapTight wrapText="bothSides">
                    <wp:wrapPolygon edited="0">
                      <wp:start x="0" y="0"/>
                      <wp:lineTo x="0" y="21010"/>
                      <wp:lineTo x="20681" y="21010"/>
                      <wp:lineTo x="206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5A99A43D" w14:textId="5729624C" w:rsidR="00337CB2" w:rsidRPr="00337CB2" w:rsidRDefault="00337CB2" w:rsidP="00337CB2">
            <w:pPr>
              <w:jc w:val="both"/>
              <w:rPr>
                <w:rFonts w:asciiTheme="minorHAnsi" w:hAnsiTheme="minorHAnsi" w:cstheme="minorHAnsi"/>
                <w:b/>
                <w:bCs/>
                <w:i/>
                <w:iCs/>
                <w:color w:val="244061" w:themeColor="accent1" w:themeShade="80"/>
                <w:sz w:val="28"/>
                <w:szCs w:val="28"/>
                <w:lang w:val="en-US"/>
              </w:rPr>
            </w:pPr>
            <w:r w:rsidRPr="00337CB2">
              <w:rPr>
                <w:rFonts w:asciiTheme="minorHAnsi" w:hAnsiTheme="minorHAnsi" w:cstheme="minorHAnsi"/>
                <w:b/>
                <w:bCs/>
                <w:i/>
                <w:iCs/>
                <w:color w:val="244061" w:themeColor="accent1" w:themeShade="80"/>
                <w:sz w:val="28"/>
                <w:szCs w:val="28"/>
                <w:lang w:val="en-US"/>
              </w:rPr>
              <w:t>Just-do-it</w:t>
            </w:r>
            <w:r w:rsidR="00104A08">
              <w:rPr>
                <w:rFonts w:asciiTheme="minorHAnsi" w:hAnsiTheme="minorHAnsi" w:cstheme="minorHAnsi"/>
                <w:b/>
                <w:bCs/>
                <w:i/>
                <w:iCs/>
                <w:color w:val="244061" w:themeColor="accent1" w:themeShade="80"/>
                <w:sz w:val="28"/>
                <w:szCs w:val="28"/>
                <w:lang w:val="en-US"/>
              </w:rPr>
              <w:t xml:space="preserve"> </w:t>
            </w:r>
          </w:p>
          <w:p w14:paraId="533EAA80"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p>
          <w:p w14:paraId="261FD162"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 determined to turn ideas into action and meet the needs you want to achieve</w:t>
            </w:r>
          </w:p>
          <w:p w14:paraId="2DB0711F" w14:textId="77777777" w:rsidR="00337CB2" w:rsidRPr="00337CB2" w:rsidRDefault="00337CB2" w:rsidP="00337CB2">
            <w:pPr>
              <w:numPr>
                <w:ilvl w:val="0"/>
                <w:numId w:val="2"/>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 prepared to be patient and try to achieve your individual or group goals in the long term</w:t>
            </w:r>
          </w:p>
          <w:p w14:paraId="64F087E7" w14:textId="77777777" w:rsidR="00337CB2" w:rsidRPr="00337CB2" w:rsidRDefault="00337CB2" w:rsidP="00337CB2">
            <w:pPr>
              <w:numPr>
                <w:ilvl w:val="0"/>
                <w:numId w:val="2"/>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 resistant to pressure, adversity, and temporary failure</w:t>
            </w:r>
          </w:p>
          <w:p w14:paraId="7A9A9A5B" w14:textId="5CC93AAB" w:rsidR="00337CB2" w:rsidRPr="00337CB2" w:rsidRDefault="00337CB2" w:rsidP="00337CB2">
            <w:pPr>
              <w:jc w:val="both"/>
              <w:rPr>
                <w:rFonts w:asciiTheme="minorHAnsi" w:hAnsiTheme="minorHAnsi" w:cstheme="minorHAnsi"/>
                <w:b/>
                <w:bCs/>
                <w:color w:val="244061" w:themeColor="accent1" w:themeShade="80"/>
                <w:sz w:val="24"/>
                <w:szCs w:val="24"/>
                <w:lang w:val="en-US"/>
              </w:rPr>
            </w:pPr>
          </w:p>
          <w:p w14:paraId="0FCDE588" w14:textId="2E6054DD" w:rsidR="00C03C2C" w:rsidRPr="00337CB2" w:rsidRDefault="00C03C2C" w:rsidP="00C03C2C">
            <w:pPr>
              <w:ind w:left="720"/>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6704" behindDoc="1" locked="0" layoutInCell="1" allowOverlap="1" wp14:anchorId="709D64C0" wp14:editId="7870609A">
                  <wp:simplePos x="0" y="0"/>
                  <wp:positionH relativeFrom="column">
                    <wp:posOffset>13681</wp:posOffset>
                  </wp:positionH>
                  <wp:positionV relativeFrom="paragraph">
                    <wp:posOffset>66387</wp:posOffset>
                  </wp:positionV>
                  <wp:extent cx="298450" cy="372110"/>
                  <wp:effectExtent l="0" t="0" r="6350" b="8890"/>
                  <wp:wrapTight wrapText="bothSides">
                    <wp:wrapPolygon edited="0">
                      <wp:start x="0" y="0"/>
                      <wp:lineTo x="0" y="21010"/>
                      <wp:lineTo x="20681" y="21010"/>
                      <wp:lineTo x="206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506032E7" w14:textId="3A825826" w:rsidR="00337CB2" w:rsidRPr="00337CB2" w:rsidRDefault="00337CB2" w:rsidP="00337CB2">
            <w:pPr>
              <w:jc w:val="both"/>
              <w:rPr>
                <w:rFonts w:asciiTheme="minorHAnsi" w:hAnsiTheme="minorHAnsi" w:cstheme="minorHAnsi"/>
                <w:b/>
                <w:bCs/>
                <w:i/>
                <w:iCs/>
                <w:color w:val="244061" w:themeColor="accent1" w:themeShade="80"/>
                <w:sz w:val="28"/>
                <w:szCs w:val="28"/>
                <w:lang w:val="en-US"/>
              </w:rPr>
            </w:pPr>
            <w:r w:rsidRPr="00337CB2">
              <w:rPr>
                <w:rFonts w:asciiTheme="minorHAnsi" w:hAnsiTheme="minorHAnsi" w:cstheme="minorHAnsi"/>
                <w:b/>
                <w:bCs/>
                <w:i/>
                <w:iCs/>
                <w:color w:val="244061" w:themeColor="accent1" w:themeShade="80"/>
                <w:sz w:val="28"/>
                <w:szCs w:val="28"/>
                <w:lang w:val="en-US"/>
              </w:rPr>
              <w:t>Mindset – self-awareness and self-efficacy</w:t>
            </w:r>
            <w:r w:rsidR="00104A08">
              <w:rPr>
                <w:rFonts w:asciiTheme="minorHAnsi" w:hAnsiTheme="minorHAnsi" w:cstheme="minorHAnsi"/>
                <w:b/>
                <w:bCs/>
                <w:i/>
                <w:iCs/>
                <w:color w:val="244061" w:themeColor="accent1" w:themeShade="80"/>
                <w:sz w:val="28"/>
                <w:szCs w:val="28"/>
                <w:lang w:val="en-US"/>
              </w:rPr>
              <w:t xml:space="preserve">  </w:t>
            </w:r>
          </w:p>
          <w:p w14:paraId="158DA415" w14:textId="77777777" w:rsidR="00337CB2" w:rsidRPr="00337CB2" w:rsidRDefault="00337CB2" w:rsidP="00337CB2">
            <w:p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Believe in yourself and continue to grow</w:t>
            </w:r>
          </w:p>
          <w:p w14:paraId="75DC7D23" w14:textId="77777777" w:rsidR="00337CB2" w:rsidRPr="00337CB2" w:rsidRDefault="00337CB2" w:rsidP="00337CB2">
            <w:pPr>
              <w:numPr>
                <w:ilvl w:val="0"/>
                <w:numId w:val="4"/>
              </w:numPr>
              <w:jc w:val="both"/>
              <w:rPr>
                <w:rFonts w:asciiTheme="minorHAnsi" w:hAnsiTheme="minorHAnsi" w:cstheme="minorHAnsi"/>
                <w:b/>
                <w:bCs/>
                <w:color w:val="244061" w:themeColor="accent1" w:themeShade="80"/>
                <w:sz w:val="24"/>
                <w:szCs w:val="24"/>
                <w:lang w:val="en-US"/>
              </w:rPr>
            </w:pPr>
            <w:r w:rsidRPr="00337CB2">
              <w:rPr>
                <w:rFonts w:asciiTheme="minorHAnsi" w:hAnsiTheme="minorHAnsi" w:cstheme="minorHAnsi"/>
                <w:b/>
                <w:bCs/>
                <w:color w:val="244061" w:themeColor="accent1" w:themeShade="80"/>
                <w:sz w:val="24"/>
                <w:szCs w:val="24"/>
                <w:lang w:val="en-US"/>
              </w:rPr>
              <w:t>Reflect on your needs, aspirations and desires in the short, medium and long term</w:t>
            </w:r>
          </w:p>
          <w:p w14:paraId="1A0EDD7F" w14:textId="77777777" w:rsidR="00DC61E2" w:rsidRPr="00DC61E2" w:rsidRDefault="00DC61E2" w:rsidP="00DC61E2">
            <w:pPr>
              <w:numPr>
                <w:ilvl w:val="0"/>
                <w:numId w:val="4"/>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Identify and evaluate individual and group strengths, as well as weaknesses</w:t>
            </w:r>
          </w:p>
          <w:p w14:paraId="4753FE9E" w14:textId="77777777" w:rsidR="00DC61E2" w:rsidRPr="00DC61E2" w:rsidRDefault="00DC61E2" w:rsidP="00DC61E2">
            <w:pPr>
              <w:numPr>
                <w:ilvl w:val="0"/>
                <w:numId w:val="4"/>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Believe in your ability to influence the course of events, despite uncertainty, delays, and the timescales of failures</w:t>
            </w:r>
          </w:p>
          <w:p w14:paraId="7C5BD70D" w14:textId="6046451A" w:rsidR="00DC61E2" w:rsidRPr="00DC61E2" w:rsidRDefault="00C03C2C" w:rsidP="00DC61E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8752" behindDoc="1" locked="0" layoutInCell="1" allowOverlap="1" wp14:anchorId="4C070323" wp14:editId="5A621535">
                  <wp:simplePos x="0" y="0"/>
                  <wp:positionH relativeFrom="column">
                    <wp:posOffset>54725</wp:posOffset>
                  </wp:positionH>
                  <wp:positionV relativeFrom="paragraph">
                    <wp:posOffset>92826</wp:posOffset>
                  </wp:positionV>
                  <wp:extent cx="298450" cy="372110"/>
                  <wp:effectExtent l="0" t="0" r="6350" b="8890"/>
                  <wp:wrapTight wrapText="bothSides">
                    <wp:wrapPolygon edited="0">
                      <wp:start x="0" y="0"/>
                      <wp:lineTo x="0" y="21010"/>
                      <wp:lineTo x="20681" y="21010"/>
                      <wp:lineTo x="206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6A55FDE3" w14:textId="35502FCB" w:rsidR="00DC61E2" w:rsidRPr="00DC61E2" w:rsidRDefault="00DC61E2" w:rsidP="00DC61E2">
            <w:pPr>
              <w:jc w:val="both"/>
              <w:rPr>
                <w:rFonts w:asciiTheme="minorHAnsi" w:hAnsiTheme="minorHAnsi" w:cstheme="minorHAnsi"/>
                <w:b/>
                <w:bCs/>
                <w:i/>
                <w:iCs/>
                <w:color w:val="244061" w:themeColor="accent1" w:themeShade="80"/>
                <w:sz w:val="28"/>
                <w:szCs w:val="28"/>
                <w:lang w:val="en-US"/>
              </w:rPr>
            </w:pPr>
            <w:r w:rsidRPr="00DC61E2">
              <w:rPr>
                <w:rFonts w:asciiTheme="minorHAnsi" w:hAnsiTheme="minorHAnsi" w:cstheme="minorHAnsi"/>
                <w:b/>
                <w:bCs/>
                <w:i/>
                <w:iCs/>
                <w:color w:val="244061" w:themeColor="accent1" w:themeShade="80"/>
                <w:sz w:val="28"/>
                <w:szCs w:val="28"/>
                <w:lang w:val="en-US"/>
              </w:rPr>
              <w:t>Navigate - detecting opportunities</w:t>
            </w:r>
            <w:r w:rsidR="00104A08">
              <w:rPr>
                <w:rFonts w:asciiTheme="minorHAnsi" w:hAnsiTheme="minorHAnsi" w:cstheme="minorHAnsi"/>
                <w:b/>
                <w:bCs/>
                <w:i/>
                <w:iCs/>
                <w:color w:val="244061" w:themeColor="accent1" w:themeShade="80"/>
                <w:sz w:val="28"/>
                <w:szCs w:val="28"/>
                <w:lang w:val="en-US"/>
              </w:rPr>
              <w:t xml:space="preserve">   </w:t>
            </w:r>
          </w:p>
          <w:p w14:paraId="7FF9EA84"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Use your imagination and skills to identify value-creating opportunities</w:t>
            </w:r>
          </w:p>
          <w:p w14:paraId="31A6D03A" w14:textId="77777777" w:rsidR="00DC61E2" w:rsidRPr="00DC61E2" w:rsidRDefault="00DC61E2" w:rsidP="00DC61E2">
            <w:pPr>
              <w:numPr>
                <w:ilvl w:val="0"/>
                <w:numId w:val="5"/>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 xml:space="preserve">Identify and capture value-creating opportunities by exploring the social, cultural </w:t>
            </w:r>
            <w:r w:rsidRPr="00DC61E2">
              <w:rPr>
                <w:rFonts w:asciiTheme="minorHAnsi" w:hAnsiTheme="minorHAnsi" w:cstheme="minorHAnsi"/>
                <w:b/>
                <w:bCs/>
                <w:color w:val="244061" w:themeColor="accent1" w:themeShade="80"/>
                <w:sz w:val="24"/>
                <w:szCs w:val="24"/>
                <w:lang w:val="en-US"/>
              </w:rPr>
              <w:lastRenderedPageBreak/>
              <w:t>and economic environment</w:t>
            </w:r>
          </w:p>
          <w:p w14:paraId="678F07BA" w14:textId="77777777" w:rsidR="00DC61E2" w:rsidRPr="00DC61E2" w:rsidRDefault="00DC61E2" w:rsidP="00DC61E2">
            <w:pPr>
              <w:numPr>
                <w:ilvl w:val="0"/>
                <w:numId w:val="5"/>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Identify the needs and challenges that need to be known</w:t>
            </w:r>
          </w:p>
          <w:p w14:paraId="75284F6C" w14:textId="77777777" w:rsidR="00DC61E2" w:rsidRPr="00DC61E2" w:rsidRDefault="00DC61E2" w:rsidP="00DC61E2">
            <w:pPr>
              <w:numPr>
                <w:ilvl w:val="0"/>
                <w:numId w:val="5"/>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Establish new connections and put together disparate elements of the business environment to create value-creating opportunities</w:t>
            </w:r>
          </w:p>
          <w:p w14:paraId="267BCECF" w14:textId="7E6B38AA" w:rsidR="00DC61E2" w:rsidRPr="00DC61E2" w:rsidRDefault="00C03C2C" w:rsidP="00DC61E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60800" behindDoc="1" locked="0" layoutInCell="1" allowOverlap="1" wp14:anchorId="18B21C41" wp14:editId="030051F7">
                  <wp:simplePos x="0" y="0"/>
                  <wp:positionH relativeFrom="column">
                    <wp:posOffset>34174</wp:posOffset>
                  </wp:positionH>
                  <wp:positionV relativeFrom="paragraph">
                    <wp:posOffset>128732</wp:posOffset>
                  </wp:positionV>
                  <wp:extent cx="298450" cy="372110"/>
                  <wp:effectExtent l="0" t="0" r="6350" b="8890"/>
                  <wp:wrapTight wrapText="bothSides">
                    <wp:wrapPolygon edited="0">
                      <wp:start x="0" y="0"/>
                      <wp:lineTo x="0" y="21010"/>
                      <wp:lineTo x="20681" y="21010"/>
                      <wp:lineTo x="206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76B99651" w14:textId="61E3E23D" w:rsidR="00DC61E2" w:rsidRPr="00DC61E2" w:rsidRDefault="00DC61E2" w:rsidP="00DC61E2">
            <w:pPr>
              <w:jc w:val="both"/>
              <w:rPr>
                <w:rFonts w:asciiTheme="minorHAnsi" w:hAnsiTheme="minorHAnsi" w:cstheme="minorHAnsi"/>
                <w:b/>
                <w:bCs/>
                <w:i/>
                <w:iCs/>
                <w:color w:val="244061" w:themeColor="accent1" w:themeShade="80"/>
                <w:sz w:val="28"/>
                <w:szCs w:val="28"/>
                <w:lang w:val="en-US"/>
              </w:rPr>
            </w:pPr>
            <w:r w:rsidRPr="00DC61E2">
              <w:rPr>
                <w:rFonts w:asciiTheme="minorHAnsi" w:hAnsiTheme="minorHAnsi" w:cstheme="minorHAnsi"/>
                <w:b/>
                <w:bCs/>
                <w:i/>
                <w:iCs/>
                <w:color w:val="244061" w:themeColor="accent1" w:themeShade="80"/>
                <w:sz w:val="28"/>
                <w:szCs w:val="28"/>
                <w:lang w:val="en-US"/>
              </w:rPr>
              <w:t xml:space="preserve">Pull learning </w:t>
            </w:r>
            <w:r w:rsidR="00104A08">
              <w:rPr>
                <w:rFonts w:asciiTheme="minorHAnsi" w:hAnsiTheme="minorHAnsi" w:cstheme="minorHAnsi"/>
                <w:b/>
                <w:bCs/>
                <w:i/>
                <w:iCs/>
                <w:color w:val="244061" w:themeColor="accent1" w:themeShade="80"/>
                <w:sz w:val="28"/>
                <w:szCs w:val="28"/>
                <w:lang w:val="en-US"/>
              </w:rPr>
              <w:t xml:space="preserve"> </w:t>
            </w:r>
          </w:p>
          <w:p w14:paraId="48C88754"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Work with uncertainty, ambiguity, and risk by  negotiating with them!</w:t>
            </w:r>
          </w:p>
          <w:p w14:paraId="4FFC7C8E" w14:textId="77777777" w:rsidR="00DC61E2" w:rsidRPr="00DC61E2" w:rsidRDefault="00DC61E2" w:rsidP="00DC61E2">
            <w:pPr>
              <w:numPr>
                <w:ilvl w:val="0"/>
                <w:numId w:val="6"/>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Make decisions when the outcome of the decision is uncertain, when the available information is partial or ambiguous, or when there is a risk of unintended results</w:t>
            </w:r>
          </w:p>
          <w:p w14:paraId="244321AA" w14:textId="333E7B24" w:rsidR="00DC61E2" w:rsidRDefault="00DC61E2" w:rsidP="00DC61E2">
            <w:pPr>
              <w:numPr>
                <w:ilvl w:val="0"/>
                <w:numId w:val="6"/>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In the process of creating value, try to  include structured ways of testing ideas and prototypes from the earliest stages ,to diminish the risks of failure</w:t>
            </w:r>
          </w:p>
          <w:p w14:paraId="7F06E48C" w14:textId="02F1ABE8" w:rsidR="00104A08" w:rsidRPr="00DC61E2" w:rsidRDefault="00C03C2C" w:rsidP="00104A08">
            <w:pPr>
              <w:ind w:left="720"/>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62848" behindDoc="1" locked="0" layoutInCell="1" allowOverlap="1" wp14:anchorId="70DF2520" wp14:editId="642E9034">
                  <wp:simplePos x="0" y="0"/>
                  <wp:positionH relativeFrom="column">
                    <wp:posOffset>117360</wp:posOffset>
                  </wp:positionH>
                  <wp:positionV relativeFrom="paragraph">
                    <wp:posOffset>150784</wp:posOffset>
                  </wp:positionV>
                  <wp:extent cx="298450" cy="372110"/>
                  <wp:effectExtent l="0" t="0" r="6350" b="8890"/>
                  <wp:wrapTight wrapText="bothSides">
                    <wp:wrapPolygon edited="0">
                      <wp:start x="0" y="0"/>
                      <wp:lineTo x="0" y="21010"/>
                      <wp:lineTo x="20681" y="21010"/>
                      <wp:lineTo x="206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3E6F3493" w14:textId="74808EC2" w:rsidR="00DC61E2" w:rsidRPr="00DC61E2" w:rsidRDefault="00DC61E2" w:rsidP="00DC61E2">
            <w:pPr>
              <w:jc w:val="both"/>
              <w:rPr>
                <w:rFonts w:asciiTheme="minorHAnsi" w:hAnsiTheme="minorHAnsi" w:cstheme="minorHAnsi"/>
                <w:b/>
                <w:bCs/>
                <w:i/>
                <w:iCs/>
                <w:color w:val="244061" w:themeColor="accent1" w:themeShade="80"/>
                <w:sz w:val="28"/>
                <w:szCs w:val="28"/>
                <w:lang w:val="en-US"/>
              </w:rPr>
            </w:pPr>
            <w:r w:rsidRPr="00DC61E2">
              <w:rPr>
                <w:rFonts w:asciiTheme="minorHAnsi" w:hAnsiTheme="minorHAnsi" w:cstheme="minorHAnsi"/>
                <w:b/>
                <w:bCs/>
                <w:i/>
                <w:iCs/>
                <w:color w:val="244061" w:themeColor="accent1" w:themeShade="80"/>
                <w:sz w:val="28"/>
                <w:szCs w:val="28"/>
                <w:lang w:val="en-US"/>
              </w:rPr>
              <w:t>Recruit</w:t>
            </w:r>
            <w:r w:rsidR="00104A08">
              <w:rPr>
                <w:rFonts w:asciiTheme="minorHAnsi" w:hAnsiTheme="minorHAnsi" w:cstheme="minorHAnsi"/>
                <w:b/>
                <w:bCs/>
                <w:i/>
                <w:iCs/>
                <w:color w:val="244061" w:themeColor="accent1" w:themeShade="80"/>
                <w:sz w:val="28"/>
                <w:szCs w:val="28"/>
                <w:lang w:val="en-US"/>
              </w:rPr>
              <w:t xml:space="preserve"> </w:t>
            </w:r>
          </w:p>
          <w:p w14:paraId="4B40BF9F"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Mobilize others inspired, excited and draw them on board</w:t>
            </w:r>
          </w:p>
          <w:p w14:paraId="0E0416E6" w14:textId="77777777" w:rsidR="00DC61E2" w:rsidRPr="00DC61E2" w:rsidRDefault="00DC61E2" w:rsidP="00DC61E2">
            <w:pPr>
              <w:numPr>
                <w:ilvl w:val="0"/>
                <w:numId w:val="7"/>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Inspire and motivate relevant shareholders</w:t>
            </w:r>
          </w:p>
          <w:p w14:paraId="4DEF2AC1" w14:textId="77777777" w:rsidR="00DC61E2" w:rsidRPr="00DC61E2" w:rsidRDefault="00DC61E2" w:rsidP="00DC61E2">
            <w:pPr>
              <w:numPr>
                <w:ilvl w:val="0"/>
                <w:numId w:val="7"/>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Get the necessary support to achieve valuable results</w:t>
            </w:r>
          </w:p>
          <w:p w14:paraId="6B48069A" w14:textId="77777777" w:rsidR="00DC61E2" w:rsidRPr="00DC61E2" w:rsidRDefault="00DC61E2" w:rsidP="00DC61E2">
            <w:pPr>
              <w:numPr>
                <w:ilvl w:val="0"/>
                <w:numId w:val="7"/>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Demonstrate effective communication, persuasion, negotiation and leadership</w:t>
            </w:r>
          </w:p>
          <w:p w14:paraId="45322FA4" w14:textId="225CDA80" w:rsidR="00DC61E2" w:rsidRPr="00DC61E2" w:rsidRDefault="00C03C2C" w:rsidP="00DC61E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64896" behindDoc="1" locked="0" layoutInCell="1" allowOverlap="1" wp14:anchorId="6349B45C" wp14:editId="4CD511B7">
                  <wp:simplePos x="0" y="0"/>
                  <wp:positionH relativeFrom="column">
                    <wp:posOffset>89478</wp:posOffset>
                  </wp:positionH>
                  <wp:positionV relativeFrom="paragraph">
                    <wp:posOffset>101658</wp:posOffset>
                  </wp:positionV>
                  <wp:extent cx="298450" cy="372110"/>
                  <wp:effectExtent l="0" t="0" r="6350" b="8890"/>
                  <wp:wrapTight wrapText="bothSides">
                    <wp:wrapPolygon edited="0">
                      <wp:start x="0" y="0"/>
                      <wp:lineTo x="0" y="21010"/>
                      <wp:lineTo x="20681" y="21010"/>
                      <wp:lineTo x="206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315A7D6C" w14:textId="2C24FF24" w:rsidR="00DC61E2" w:rsidRPr="00DC61E2" w:rsidRDefault="00DC61E2" w:rsidP="00DC61E2">
            <w:pPr>
              <w:jc w:val="both"/>
              <w:rPr>
                <w:rFonts w:asciiTheme="minorHAnsi" w:hAnsiTheme="minorHAnsi" w:cstheme="minorHAnsi"/>
                <w:b/>
                <w:bCs/>
                <w:i/>
                <w:iCs/>
                <w:color w:val="244061" w:themeColor="accent1" w:themeShade="80"/>
                <w:sz w:val="28"/>
                <w:szCs w:val="28"/>
                <w:lang w:val="en-US"/>
              </w:rPr>
            </w:pPr>
            <w:r w:rsidRPr="00DC61E2">
              <w:rPr>
                <w:rFonts w:asciiTheme="minorHAnsi" w:hAnsiTheme="minorHAnsi" w:cstheme="minorHAnsi"/>
                <w:b/>
                <w:bCs/>
                <w:i/>
                <w:iCs/>
                <w:color w:val="244061" w:themeColor="accent1" w:themeShade="80"/>
                <w:sz w:val="28"/>
                <w:szCs w:val="28"/>
                <w:lang w:val="en-US"/>
              </w:rPr>
              <w:t>Value – creating value</w:t>
            </w:r>
            <w:r w:rsidR="00104A08">
              <w:rPr>
                <w:rFonts w:asciiTheme="minorHAnsi" w:hAnsiTheme="minorHAnsi" w:cstheme="minorHAnsi"/>
                <w:b/>
                <w:bCs/>
                <w:i/>
                <w:iCs/>
                <w:color w:val="244061" w:themeColor="accent1" w:themeShade="80"/>
                <w:sz w:val="28"/>
                <w:szCs w:val="28"/>
                <w:lang w:val="en-US"/>
              </w:rPr>
              <w:t xml:space="preserve"> </w:t>
            </w:r>
          </w:p>
          <w:p w14:paraId="778A5FB7"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Learning through experience</w:t>
            </w:r>
          </w:p>
          <w:p w14:paraId="1286D443"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Learning by doing</w:t>
            </w:r>
          </w:p>
          <w:p w14:paraId="5989CDA7" w14:textId="77777777" w:rsidR="00DC61E2" w:rsidRPr="00DC61E2" w:rsidRDefault="00DC61E2" w:rsidP="00DC61E2">
            <w:pPr>
              <w:numPr>
                <w:ilvl w:val="0"/>
                <w:numId w:val="8"/>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Use any initiative to create value as a learning opportunity</w:t>
            </w:r>
          </w:p>
          <w:p w14:paraId="16A36C2B" w14:textId="77777777" w:rsidR="00DC61E2" w:rsidRPr="00DC61E2" w:rsidRDefault="00DC61E2" w:rsidP="00DC61E2">
            <w:pPr>
              <w:numPr>
                <w:ilvl w:val="0"/>
                <w:numId w:val="8"/>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 xml:space="preserve">Learn with others, including peers and mentors </w:t>
            </w:r>
          </w:p>
          <w:p w14:paraId="167961B3" w14:textId="77777777" w:rsidR="00DC61E2" w:rsidRPr="00DC61E2" w:rsidRDefault="00DC61E2" w:rsidP="00DC61E2">
            <w:pPr>
              <w:numPr>
                <w:ilvl w:val="0"/>
                <w:numId w:val="8"/>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 xml:space="preserve">Reflect and learn from both success and failure (yours or other people’s) </w:t>
            </w:r>
          </w:p>
          <w:p w14:paraId="78C0C44F" w14:textId="5BD67BFB" w:rsidR="00C03C2C" w:rsidRPr="00C03C2C" w:rsidRDefault="00DC61E2" w:rsidP="00C03C2C">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Learning and value creation are considered two main aspects of entrepreneurship</w:t>
            </w:r>
          </w:p>
          <w:p w14:paraId="68652AB5" w14:textId="13C597DD" w:rsidR="00DC61E2" w:rsidRPr="00C03C2C" w:rsidRDefault="00C03C2C" w:rsidP="00DC61E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66944" behindDoc="1" locked="0" layoutInCell="1" allowOverlap="1" wp14:anchorId="7ED35220" wp14:editId="4658873C">
                  <wp:simplePos x="0" y="0"/>
                  <wp:positionH relativeFrom="column">
                    <wp:posOffset>6639</wp:posOffset>
                  </wp:positionH>
                  <wp:positionV relativeFrom="paragraph">
                    <wp:posOffset>25746</wp:posOffset>
                  </wp:positionV>
                  <wp:extent cx="298450" cy="372110"/>
                  <wp:effectExtent l="0" t="0" r="6350" b="8890"/>
                  <wp:wrapTight wrapText="bothSides">
                    <wp:wrapPolygon edited="0">
                      <wp:start x="0" y="0"/>
                      <wp:lineTo x="0" y="21010"/>
                      <wp:lineTo x="20681" y="21010"/>
                      <wp:lineTo x="206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r w:rsidR="00DC61E2" w:rsidRPr="00DC61E2">
              <w:rPr>
                <w:rFonts w:asciiTheme="minorHAnsi" w:hAnsiTheme="minorHAnsi" w:cstheme="minorHAnsi"/>
                <w:b/>
                <w:bCs/>
                <w:i/>
                <w:iCs/>
                <w:color w:val="244061" w:themeColor="accent1" w:themeShade="80"/>
                <w:sz w:val="28"/>
                <w:szCs w:val="28"/>
                <w:lang w:val="en-US"/>
              </w:rPr>
              <w:t>Well-being</w:t>
            </w:r>
            <w:r w:rsidR="00104A08">
              <w:rPr>
                <w:rFonts w:asciiTheme="minorHAnsi" w:hAnsiTheme="minorHAnsi" w:cstheme="minorHAnsi"/>
                <w:b/>
                <w:bCs/>
                <w:i/>
                <w:iCs/>
                <w:color w:val="244061" w:themeColor="accent1" w:themeShade="80"/>
                <w:sz w:val="28"/>
                <w:szCs w:val="28"/>
                <w:lang w:val="en-US"/>
              </w:rPr>
              <w:t xml:space="preserve">  </w:t>
            </w:r>
          </w:p>
          <w:p w14:paraId="0C245E10" w14:textId="77777777" w:rsidR="00DC61E2" w:rsidRPr="00DC61E2" w:rsidRDefault="00DC61E2" w:rsidP="00DC61E2">
            <w:p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Ethical and sustainable thinking</w:t>
            </w:r>
          </w:p>
          <w:p w14:paraId="6A394C66" w14:textId="77777777" w:rsidR="00DC61E2" w:rsidRPr="00DC61E2" w:rsidRDefault="00DC61E2" w:rsidP="00DC61E2">
            <w:pPr>
              <w:numPr>
                <w:ilvl w:val="0"/>
                <w:numId w:val="9"/>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Evaluate the consequences and impact of ideas, opportunities and action</w:t>
            </w:r>
          </w:p>
          <w:p w14:paraId="3334D4EC" w14:textId="77777777" w:rsidR="00DC61E2" w:rsidRPr="00DC61E2" w:rsidRDefault="00DC61E2" w:rsidP="00DC61E2">
            <w:pPr>
              <w:numPr>
                <w:ilvl w:val="0"/>
                <w:numId w:val="9"/>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Evaluate the consequences of ideas that bring value and the effect of entrepreneurial action on the target Community, the market, society and the environment</w:t>
            </w:r>
          </w:p>
          <w:p w14:paraId="0CD942D8" w14:textId="77777777" w:rsidR="00DC61E2" w:rsidRPr="00DC61E2" w:rsidRDefault="00DC61E2" w:rsidP="00DC61E2">
            <w:pPr>
              <w:numPr>
                <w:ilvl w:val="0"/>
                <w:numId w:val="9"/>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 xml:space="preserve">Reflect on social goals, Sustainable cultural and economic long-term goals and on the course of action chosen </w:t>
            </w:r>
          </w:p>
          <w:p w14:paraId="10D67FE3" w14:textId="24189AD3" w:rsidR="00767583" w:rsidRPr="00767583" w:rsidRDefault="00DC61E2" w:rsidP="00767583">
            <w:pPr>
              <w:numPr>
                <w:ilvl w:val="0"/>
                <w:numId w:val="9"/>
              </w:numPr>
              <w:jc w:val="both"/>
              <w:rPr>
                <w:rFonts w:asciiTheme="minorHAnsi" w:hAnsiTheme="minorHAnsi" w:cstheme="minorHAnsi"/>
                <w:b/>
                <w:bCs/>
                <w:color w:val="244061" w:themeColor="accent1" w:themeShade="80"/>
                <w:sz w:val="24"/>
                <w:szCs w:val="24"/>
                <w:lang w:val="en-US"/>
              </w:rPr>
            </w:pPr>
            <w:r w:rsidRPr="00DC61E2">
              <w:rPr>
                <w:rFonts w:asciiTheme="minorHAnsi" w:hAnsiTheme="minorHAnsi" w:cstheme="minorHAnsi"/>
                <w:b/>
                <w:bCs/>
                <w:color w:val="244061" w:themeColor="accent1" w:themeShade="80"/>
                <w:sz w:val="24"/>
                <w:szCs w:val="24"/>
                <w:lang w:val="en-US"/>
              </w:rPr>
              <w:t>Act responsibly</w:t>
            </w: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lastRenderedPageBreak/>
              <w:t>Reference Link (if any)</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tcPr>
          <w:p w14:paraId="0B2FAD1E" w14:textId="6C46FDEC" w:rsidR="00F30B77" w:rsidRPr="00F30B77" w:rsidRDefault="00AF4D65"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1B0" w14:textId="77777777" w:rsidR="004420DC" w:rsidRDefault="004420DC" w:rsidP="00AC1BFA">
      <w:r>
        <w:separator/>
      </w:r>
    </w:p>
  </w:endnote>
  <w:endnote w:type="continuationSeparator" w:id="0">
    <w:p w14:paraId="5D55D030" w14:textId="77777777" w:rsidR="004420DC" w:rsidRDefault="004420D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2BD1" w14:textId="77777777" w:rsidR="004420DC" w:rsidRDefault="004420DC" w:rsidP="00AC1BFA">
      <w:r>
        <w:separator/>
      </w:r>
    </w:p>
  </w:footnote>
  <w:footnote w:type="continuationSeparator" w:id="0">
    <w:p w14:paraId="3067B419" w14:textId="77777777" w:rsidR="004420DC" w:rsidRDefault="004420D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0CF77E"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13191">
    <w:abstractNumId w:val="1"/>
  </w:num>
  <w:num w:numId="2" w16cid:durableId="1507750674">
    <w:abstractNumId w:val="3"/>
  </w:num>
  <w:num w:numId="3" w16cid:durableId="1246303630">
    <w:abstractNumId w:val="8"/>
  </w:num>
  <w:num w:numId="4" w16cid:durableId="645210576">
    <w:abstractNumId w:val="0"/>
  </w:num>
  <w:num w:numId="5" w16cid:durableId="1155033031">
    <w:abstractNumId w:val="6"/>
  </w:num>
  <w:num w:numId="6" w16cid:durableId="20591574">
    <w:abstractNumId w:val="7"/>
  </w:num>
  <w:num w:numId="7" w16cid:durableId="1183474156">
    <w:abstractNumId w:val="4"/>
  </w:num>
  <w:num w:numId="8" w16cid:durableId="1583416122">
    <w:abstractNumId w:val="2"/>
  </w:num>
  <w:num w:numId="9" w16cid:durableId="174845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104A08"/>
    <w:rsid w:val="001C1A4A"/>
    <w:rsid w:val="00223606"/>
    <w:rsid w:val="002510F0"/>
    <w:rsid w:val="002E2361"/>
    <w:rsid w:val="00337CB2"/>
    <w:rsid w:val="00414FB5"/>
    <w:rsid w:val="00420184"/>
    <w:rsid w:val="004420DC"/>
    <w:rsid w:val="00463A4B"/>
    <w:rsid w:val="00497CBB"/>
    <w:rsid w:val="005644EE"/>
    <w:rsid w:val="005B2BC0"/>
    <w:rsid w:val="005D2BA3"/>
    <w:rsid w:val="00601A72"/>
    <w:rsid w:val="006A0719"/>
    <w:rsid w:val="00701BB4"/>
    <w:rsid w:val="00767583"/>
    <w:rsid w:val="00784D2A"/>
    <w:rsid w:val="00793C95"/>
    <w:rsid w:val="0086779A"/>
    <w:rsid w:val="009E0484"/>
    <w:rsid w:val="009F5140"/>
    <w:rsid w:val="00A92CFC"/>
    <w:rsid w:val="00AC1BFA"/>
    <w:rsid w:val="00AF23B7"/>
    <w:rsid w:val="00AF4D65"/>
    <w:rsid w:val="00C03C2C"/>
    <w:rsid w:val="00C936E9"/>
    <w:rsid w:val="00DC61E2"/>
    <w:rsid w:val="00E60C4D"/>
    <w:rsid w:val="00EB235C"/>
    <w:rsid w:val="00EC7D96"/>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23</cp:revision>
  <dcterms:created xsi:type="dcterms:W3CDTF">2022-02-24T14:11:00Z</dcterms:created>
  <dcterms:modified xsi:type="dcterms:W3CDTF">2022-11-05T23:06:00Z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